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Canto scritto nel 1999 per ricordare la grande devozione della gente di Chacas.</w:t>
      </w:r>
    </w:p>
    <w:p w:rsidR="00000000" w:rsidDel="00000000" w:rsidP="00000000" w:rsidRDefault="00000000" w:rsidRPr="00000000" w14:paraId="00000002">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Nella veglia notturna del 14 agosto che precede la festa dell’Assunzione, nella chiesa gremita di devoti, la statua della Madonna viene calata dall’altar maggiore con grande cura. Mentre tutta l’assemblea eleva canti e preghiere alla Mamma del cielo, si prepara la statua per la processione: indosserà un manto nuovo finemente ricamato, verrà pettinata, circondata di fiori e avvolta con l’incenso. Al suo passaggio in segno di rispetto e devozione, lungo tutta la navata si stendono al suolo mantelli e coperte.</w:t>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Le strofe del canto ricordano questa antica tradizione della gente semplice che, commossa, bacia il manto, l’accarezza con fiori e offre incenso alla Madre del Signore. </w:t>
      </w:r>
    </w:p>
    <w:p w:rsidR="00000000" w:rsidDel="00000000" w:rsidP="00000000" w:rsidRDefault="00000000" w:rsidRPr="00000000" w14:paraId="00000004">
      <w:pPr>
        <w:jc w:val="both"/>
        <w:rPr/>
      </w:pPr>
      <w:r w:rsidDel="00000000" w:rsidR="00000000" w:rsidRPr="00000000">
        <w:rPr>
          <w:rFonts w:ascii="Arial" w:cs="Arial" w:eastAsia="Arial" w:hAnsi="Arial"/>
          <w:i w:val="1"/>
          <w:sz w:val="22"/>
          <w:szCs w:val="22"/>
          <w:rtl w:val="0"/>
        </w:rPr>
        <w:t xml:space="preserve">Il ritornello esprime il desiderio che la nostra Mamma del cielo possa portarci con lei il giorno della nostra morte. </w:t>
      </w: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it-IT"/>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8.0000000000000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8.0000000000000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8.0000000000000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8.0000000000000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8.0000000000000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8.0000000000000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8.0000000000000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CA6374"/>
    <w:pPr>
      <w:spacing w:line="278" w:lineRule="auto"/>
    </w:pPr>
    <w:rPr>
      <w:rFonts w:eastAsiaTheme="minorEastAsia"/>
      <w:kern w:val="2"/>
      <w:sz w:val="24"/>
      <w:szCs w:val="24"/>
      <w:lang w:eastAsia="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8.0000000000000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fcTqDQrghEoGJJsuH0coLt+MIg==">CgMxLjA4AHIhMXBtaTRtSV9TS0ItNTk5bmMxc2ZOOXpZbW8wV2d2bnBk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2025-03-24T15:18:00Z</dcterms:created>
  <dc:creator>m.marelli40@campus.unimib.it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0x0101002049754278E9554EBCBEA4ED58806713</vt:lpwstr>
  </property>
</Properties>
</file>